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CD2A" w14:textId="68DB1FA0" w:rsidR="00BE7B5A" w:rsidRDefault="000D6FA3" w:rsidP="00813675">
      <w:pPr>
        <w:pStyle w:val="ListParagraph"/>
        <w:jc w:val="right"/>
      </w:pPr>
      <w:r>
        <w:t>16.September 2025</w:t>
      </w:r>
    </w:p>
    <w:p w14:paraId="5CF652F2" w14:textId="77777777" w:rsidR="00BE7B5A" w:rsidRDefault="00BE7B5A" w:rsidP="00600A09">
      <w:pPr>
        <w:pStyle w:val="ListParagraph"/>
        <w:jc w:val="both"/>
      </w:pPr>
    </w:p>
    <w:p w14:paraId="0F089AD0" w14:textId="6D0E7115" w:rsidR="00C76876" w:rsidRDefault="00A00591" w:rsidP="00600A09">
      <w:pPr>
        <w:pStyle w:val="ListParagraph"/>
        <w:jc w:val="both"/>
      </w:pPr>
      <w:r>
        <w:t>Kliima</w:t>
      </w:r>
      <w:r w:rsidR="007F6911">
        <w:t>ministeerium</w:t>
      </w:r>
    </w:p>
    <w:p w14:paraId="0A1C09F0" w14:textId="77777777" w:rsidR="00C76876" w:rsidRDefault="00C76876" w:rsidP="00600A09">
      <w:pPr>
        <w:pStyle w:val="ListParagraph"/>
        <w:jc w:val="both"/>
      </w:pPr>
    </w:p>
    <w:p w14:paraId="4E958DE3" w14:textId="7E43CCFD" w:rsidR="00BE7B5A" w:rsidRDefault="00C76876" w:rsidP="00600A09">
      <w:pPr>
        <w:pStyle w:val="ListParagraph"/>
        <w:jc w:val="both"/>
      </w:pPr>
      <w:r>
        <w:t>Pöördumine</w:t>
      </w:r>
    </w:p>
    <w:p w14:paraId="3D927449" w14:textId="77777777" w:rsidR="00BE7B5A" w:rsidRDefault="00BE7B5A" w:rsidP="00600A09">
      <w:pPr>
        <w:pStyle w:val="ListParagraph"/>
        <w:jc w:val="both"/>
      </w:pPr>
    </w:p>
    <w:p w14:paraId="0718B008" w14:textId="77777777" w:rsidR="00C71076" w:rsidRDefault="00322DB3" w:rsidP="00C71076">
      <w:pPr>
        <w:pStyle w:val="ListParagraph"/>
        <w:spacing w:before="240"/>
        <w:jc w:val="both"/>
      </w:pPr>
      <w:r w:rsidRPr="00322DB3">
        <w:t xml:space="preserve">Eesti maakasutussektor seisab käesoleval aastal silmitsi erakordselt keeruliste ilmastikuoludega, mis on oluliselt takistanud põllumajandustootjate ja maaomanike tavapärast tegevust ning vähendanud oluliselt </w:t>
      </w:r>
      <w:r w:rsidR="00F10E68">
        <w:t>toodangut</w:t>
      </w:r>
      <w:r w:rsidRPr="00322DB3">
        <w:t xml:space="preserve">. Pikenenud vihmaperioodid, sagedased tormid ja ebatavalised temperatuurikõikumised on loonud olukorra, kus planeeritud </w:t>
      </w:r>
      <w:r w:rsidR="004A2EF0">
        <w:t>tulemust</w:t>
      </w:r>
      <w:r w:rsidRPr="00322DB3">
        <w:t xml:space="preserve"> ei ole olnud võimalik saada või on see jäänud oluliselt väiksemaks kui varasematel aastatel.</w:t>
      </w:r>
      <w:r w:rsidR="00C71076">
        <w:t xml:space="preserve"> </w:t>
      </w:r>
    </w:p>
    <w:p w14:paraId="77EDEE29" w14:textId="77777777" w:rsidR="00C71076" w:rsidRDefault="00C71076" w:rsidP="00C71076">
      <w:pPr>
        <w:pStyle w:val="ListParagraph"/>
        <w:spacing w:before="240"/>
        <w:jc w:val="both"/>
      </w:pPr>
    </w:p>
    <w:p w14:paraId="311AA14C" w14:textId="299B1621" w:rsidR="00C71076" w:rsidRDefault="00C71076" w:rsidP="00C71076">
      <w:pPr>
        <w:pStyle w:val="ListParagraph"/>
        <w:spacing w:before="240"/>
        <w:jc w:val="both"/>
      </w:pPr>
      <w:r w:rsidRPr="00617D04">
        <w:t xml:space="preserve">Antud olukord on toonud kaasa majandusliku kahju mitte üksnes </w:t>
      </w:r>
      <w:r>
        <w:t>maakasutussektorile</w:t>
      </w:r>
      <w:r w:rsidRPr="00617D04">
        <w:t>, vaid laiemalt kogu maaelu ja toidujulgeoleku seisukohalt.</w:t>
      </w:r>
      <w:r>
        <w:t xml:space="preserve">  </w:t>
      </w:r>
      <w:r w:rsidR="00322DB3">
        <w:t xml:space="preserve">Samasuguste raskustega seisab silmitsi ka Eesti </w:t>
      </w:r>
      <w:r w:rsidR="002B3359">
        <w:t>maavara väärindav turba</w:t>
      </w:r>
      <w:r w:rsidR="00C427C5">
        <w:t>põhiste kasvu</w:t>
      </w:r>
      <w:r w:rsidR="00C7024B">
        <w:t xml:space="preserve">substraatide </w:t>
      </w:r>
      <w:r w:rsidR="002B3359">
        <w:t>tootmise sektor</w:t>
      </w:r>
      <w:r w:rsidR="00D8697C">
        <w:t xml:space="preserve">. </w:t>
      </w:r>
      <w:r>
        <w:t xml:space="preserve"> </w:t>
      </w:r>
    </w:p>
    <w:p w14:paraId="2B4B53CD" w14:textId="77777777" w:rsidR="00C71076" w:rsidRDefault="00C71076" w:rsidP="00C71076">
      <w:pPr>
        <w:pStyle w:val="ListParagraph"/>
        <w:spacing w:before="240"/>
        <w:jc w:val="both"/>
      </w:pPr>
    </w:p>
    <w:p w14:paraId="090CF85E" w14:textId="5F234229" w:rsidR="00A66168" w:rsidRDefault="00A8489C" w:rsidP="00C71076">
      <w:pPr>
        <w:pStyle w:val="ListParagraph"/>
        <w:spacing w:before="240"/>
        <w:jc w:val="both"/>
      </w:pPr>
      <w:r>
        <w:t xml:space="preserve">Kindlale kasvusubstraatide </w:t>
      </w:r>
      <w:r w:rsidR="004232F1">
        <w:t xml:space="preserve">puudujäägile on viidanud ka </w:t>
      </w:r>
      <w:r w:rsidR="00B55123" w:rsidRPr="00B55123">
        <w:t>Hollandi potimulla- ja substraaditootjate ühing (Vereniging Potgrond- en Substraatfabrikanten Nederland)</w:t>
      </w:r>
      <w:r w:rsidR="00B55123">
        <w:t xml:space="preserve"> </w:t>
      </w:r>
      <w:r w:rsidR="00E3475B">
        <w:t xml:space="preserve">juba </w:t>
      </w:r>
      <w:r w:rsidR="00F33A8E">
        <w:t xml:space="preserve">oma </w:t>
      </w:r>
      <w:r w:rsidR="00E3475B">
        <w:t>6.augusti pressiteates</w:t>
      </w:r>
      <w:r w:rsidR="00122974">
        <w:t xml:space="preserve"> (manusena </w:t>
      </w:r>
      <w:r w:rsidR="0044130F">
        <w:t>ing k kui tõlge)</w:t>
      </w:r>
      <w:r w:rsidR="00E3475B">
        <w:t xml:space="preserve">. </w:t>
      </w:r>
      <w:r w:rsidR="00EB72BB">
        <w:t>Samamoodi kinnitavad Eesti Turbaliidu liikmed, et selleaasta</w:t>
      </w:r>
      <w:r w:rsidR="00EE6DDD">
        <w:t>se</w:t>
      </w:r>
      <w:r w:rsidR="008648EF">
        <w:t>st</w:t>
      </w:r>
      <w:r w:rsidR="00EB72BB">
        <w:t xml:space="preserve"> turbatoodang</w:t>
      </w:r>
      <w:r w:rsidR="008648EF">
        <w:t>ust</w:t>
      </w:r>
      <w:r w:rsidR="00852761">
        <w:t xml:space="preserve"> </w:t>
      </w:r>
      <w:r w:rsidR="00B71303">
        <w:t xml:space="preserve">on jõutud koguda vaid 25% tavapärasest ning </w:t>
      </w:r>
      <w:r w:rsidR="00AC31BC">
        <w:t>tootmis</w:t>
      </w:r>
      <w:r w:rsidR="00B71303">
        <w:t xml:space="preserve">hooaja lõpp </w:t>
      </w:r>
      <w:r w:rsidR="00AC31BC">
        <w:t>on peaaegu käes.</w:t>
      </w:r>
      <w:r w:rsidR="00EB72BB">
        <w:t xml:space="preserve"> </w:t>
      </w:r>
      <w:r w:rsidR="005752AD">
        <w:t>Eesti turbasektor ekspordib üle 95% kasvusubstraatide toodangust</w:t>
      </w:r>
      <w:r w:rsidR="00CA75F7">
        <w:t xml:space="preserve"> täites sellega </w:t>
      </w:r>
      <w:r w:rsidR="00B4522D">
        <w:t>üle 10% kogu maailma turbapõhiste kasvualuste vajadusest. Ilmselge on, et ilmastikutingimuste tõ</w:t>
      </w:r>
      <w:r w:rsidR="00A7496A">
        <w:t>t</w:t>
      </w:r>
      <w:r w:rsidR="00B4522D">
        <w:t>tu jää</w:t>
      </w:r>
      <w:r w:rsidR="00A30A2B">
        <w:t>b</w:t>
      </w:r>
      <w:r w:rsidR="00B4522D">
        <w:t xml:space="preserve"> osa kasvuhoone</w:t>
      </w:r>
      <w:r w:rsidR="00A30A2B">
        <w:t>i</w:t>
      </w:r>
      <w:r w:rsidR="00B4522D">
        <w:t>d tühjaks</w:t>
      </w:r>
      <w:r w:rsidR="003D3442">
        <w:t xml:space="preserve"> ja köögiviljad kasvatamata</w:t>
      </w:r>
      <w:r w:rsidR="00A129DF">
        <w:t xml:space="preserve">, </w:t>
      </w:r>
      <w:r w:rsidR="009563CA">
        <w:t xml:space="preserve">mis võib ulatuda kuni 75% </w:t>
      </w:r>
      <w:r w:rsidR="004F00CC">
        <w:t>lõpp-produktide puudujäägin</w:t>
      </w:r>
      <w:r w:rsidR="00A129DF">
        <w:t>i</w:t>
      </w:r>
      <w:r w:rsidR="003D3442">
        <w:t xml:space="preserve">. Puudujäägi tõttu turul on kasvusubstraatide hind juba tänaseks oluliselt tõusnud ning see mõjutab otseselt meie igapäevase taimse toidu hinda. </w:t>
      </w:r>
    </w:p>
    <w:p w14:paraId="6BDF6DF6" w14:textId="77777777" w:rsidR="00DA3CFF" w:rsidRDefault="00DA3CFF" w:rsidP="00600A09">
      <w:pPr>
        <w:pStyle w:val="ListParagraph"/>
        <w:jc w:val="both"/>
      </w:pPr>
    </w:p>
    <w:p w14:paraId="2258DBAE" w14:textId="66E01BFD" w:rsidR="00A66168" w:rsidRDefault="00A66168" w:rsidP="00600A09">
      <w:pPr>
        <w:pStyle w:val="ListParagraph"/>
        <w:jc w:val="both"/>
      </w:pPr>
      <w:r w:rsidRPr="00A66168">
        <w:t>Pöördume palvega, et riik hindaks tekkinud olukorda erakorralisena</w:t>
      </w:r>
      <w:r w:rsidR="00DA3CFF">
        <w:t xml:space="preserve"> </w:t>
      </w:r>
      <w:r w:rsidR="00FB3524">
        <w:t xml:space="preserve">kogu </w:t>
      </w:r>
      <w:r w:rsidR="00DA3CFF">
        <w:t>maakasutussektorile, sh turbatootjatel</w:t>
      </w:r>
      <w:r w:rsidR="00A8364E">
        <w:t>e</w:t>
      </w:r>
      <w:r w:rsidR="00DA3CFF">
        <w:t xml:space="preserve">. </w:t>
      </w:r>
    </w:p>
    <w:p w14:paraId="474022CD" w14:textId="77777777" w:rsidR="00A7496A" w:rsidRDefault="00A7496A" w:rsidP="00600A09">
      <w:pPr>
        <w:pStyle w:val="ListParagraph"/>
        <w:jc w:val="both"/>
      </w:pPr>
    </w:p>
    <w:p w14:paraId="76F31B87" w14:textId="77777777" w:rsidR="00C71076" w:rsidRDefault="00C71076" w:rsidP="00600A09">
      <w:pPr>
        <w:pStyle w:val="ListParagraph"/>
        <w:jc w:val="both"/>
      </w:pPr>
    </w:p>
    <w:p w14:paraId="1A556781" w14:textId="0419D937" w:rsidR="00A7496A" w:rsidRDefault="00A7496A" w:rsidP="00600A09">
      <w:pPr>
        <w:pStyle w:val="ListParagraph"/>
        <w:jc w:val="both"/>
      </w:pPr>
      <w:r>
        <w:t>Eesti Turbaliit</w:t>
      </w:r>
    </w:p>
    <w:p w14:paraId="4236E5B8" w14:textId="77777777" w:rsidR="00A7496A" w:rsidRDefault="00A7496A" w:rsidP="00600A09">
      <w:pPr>
        <w:pStyle w:val="ListParagraph"/>
        <w:jc w:val="both"/>
      </w:pPr>
    </w:p>
    <w:p w14:paraId="735673DF" w14:textId="77777777" w:rsidR="00600595" w:rsidRDefault="00600595" w:rsidP="00600A09">
      <w:pPr>
        <w:pStyle w:val="ListParagraph"/>
        <w:jc w:val="both"/>
      </w:pPr>
    </w:p>
    <w:p w14:paraId="0E982E5A" w14:textId="77777777" w:rsidR="00600595" w:rsidRDefault="00600595" w:rsidP="00600A09">
      <w:pPr>
        <w:pStyle w:val="ListParagraph"/>
        <w:jc w:val="both"/>
      </w:pPr>
    </w:p>
    <w:p w14:paraId="76882A68" w14:textId="77777777" w:rsidR="00600595" w:rsidRDefault="00600595" w:rsidP="00600A09">
      <w:pPr>
        <w:pStyle w:val="ListParagraph"/>
        <w:jc w:val="both"/>
      </w:pPr>
    </w:p>
    <w:p w14:paraId="1E1F8D02" w14:textId="77777777" w:rsidR="00600595" w:rsidRDefault="00600595" w:rsidP="00600A09">
      <w:pPr>
        <w:pStyle w:val="ListParagraph"/>
        <w:jc w:val="both"/>
      </w:pPr>
    </w:p>
    <w:p w14:paraId="7E609630" w14:textId="1A44831E" w:rsidR="00E2782A" w:rsidRPr="0004635B" w:rsidRDefault="00A53694" w:rsidP="00600A09">
      <w:pPr>
        <w:pStyle w:val="ListParagraph"/>
        <w:jc w:val="both"/>
        <w:rPr>
          <w:b/>
          <w:bCs/>
        </w:rPr>
      </w:pPr>
      <w:r w:rsidRPr="0004635B">
        <w:rPr>
          <w:b/>
          <w:bCs/>
        </w:rPr>
        <w:t>Lisa</w:t>
      </w:r>
      <w:r w:rsidR="00982953" w:rsidRPr="0004635B">
        <w:rPr>
          <w:b/>
          <w:bCs/>
        </w:rPr>
        <w:t>d</w:t>
      </w:r>
      <w:r w:rsidRPr="0004635B">
        <w:rPr>
          <w:b/>
          <w:bCs/>
        </w:rPr>
        <w:t>:</w:t>
      </w:r>
    </w:p>
    <w:p w14:paraId="32EFB90B" w14:textId="0B93F0F5" w:rsidR="00415E3E" w:rsidRPr="00BE0F53" w:rsidRDefault="00A7496A" w:rsidP="00600A09">
      <w:pPr>
        <w:pStyle w:val="ListParagraph"/>
        <w:jc w:val="both"/>
        <w:rPr>
          <w:sz w:val="20"/>
          <w:szCs w:val="20"/>
        </w:rPr>
      </w:pPr>
      <w:r w:rsidRPr="00BE0F53">
        <w:rPr>
          <w:sz w:val="20"/>
          <w:szCs w:val="20"/>
        </w:rPr>
        <w:t>Lisa 1</w:t>
      </w:r>
      <w:r w:rsidR="00FD6545" w:rsidRPr="00BE0F53">
        <w:rPr>
          <w:sz w:val="20"/>
          <w:szCs w:val="20"/>
        </w:rPr>
        <w:t>.</w:t>
      </w:r>
      <w:r w:rsidRPr="00BE0F53">
        <w:rPr>
          <w:sz w:val="20"/>
          <w:szCs w:val="20"/>
        </w:rPr>
        <w:t xml:space="preserve"> Hollandi </w:t>
      </w:r>
      <w:r w:rsidR="00FD6545" w:rsidRPr="00BE0F53">
        <w:rPr>
          <w:sz w:val="20"/>
          <w:szCs w:val="20"/>
        </w:rPr>
        <w:t xml:space="preserve">potimulla- ja substraaditootjate ühingu (Vereniging Potgrond- en Substraatfabrikanten Nederland) pöördumine  </w:t>
      </w:r>
      <w:hyperlink r:id="rId8" w:history="1">
        <w:r w:rsidR="00FD6545" w:rsidRPr="00BE0F53">
          <w:rPr>
            <w:rStyle w:val="Hyperlink"/>
            <w:sz w:val="20"/>
            <w:szCs w:val="20"/>
          </w:rPr>
          <w:t>https://www.linkedin.com/posts/vereniging-potgrond-en-substraatfabrikanten-nederland-vpn_vpn-press-release-upcoming-shortage-of-raw-activity-7361750146981711872-Jgqm?utm_source=share&amp;utm_medium=member_desktop&amp;rcm=ACoAABHa9woBZMi1aLJ0C2laEkf0LNN3UajTBjQ</w:t>
        </w:r>
      </w:hyperlink>
    </w:p>
    <w:p w14:paraId="315FAFC5" w14:textId="77777777" w:rsidR="00FD6545" w:rsidRPr="00BE0F53" w:rsidRDefault="00FD6545" w:rsidP="00600A09">
      <w:pPr>
        <w:pStyle w:val="ListParagraph"/>
        <w:jc w:val="both"/>
        <w:rPr>
          <w:sz w:val="20"/>
          <w:szCs w:val="20"/>
        </w:rPr>
      </w:pPr>
    </w:p>
    <w:p w14:paraId="20EA6D6C" w14:textId="77777777" w:rsidR="0020237B" w:rsidRPr="00BE0F53" w:rsidRDefault="00FD6545" w:rsidP="00600A09">
      <w:pPr>
        <w:pStyle w:val="ListParagraph"/>
        <w:jc w:val="both"/>
        <w:rPr>
          <w:sz w:val="20"/>
          <w:szCs w:val="20"/>
        </w:rPr>
      </w:pPr>
      <w:r w:rsidRPr="00BE0F53">
        <w:rPr>
          <w:sz w:val="20"/>
          <w:szCs w:val="20"/>
        </w:rPr>
        <w:t xml:space="preserve">Lisa 2 Eesti Turbatootjate </w:t>
      </w:r>
      <w:r w:rsidR="0020237B" w:rsidRPr="00BE0F53">
        <w:rPr>
          <w:sz w:val="20"/>
          <w:szCs w:val="20"/>
        </w:rPr>
        <w:t xml:space="preserve">pressiteade </w:t>
      </w:r>
      <w:hyperlink r:id="rId9" w:history="1">
        <w:r w:rsidR="0020237B" w:rsidRPr="00BE0F53">
          <w:rPr>
            <w:rStyle w:val="Hyperlink"/>
            <w:sz w:val="20"/>
            <w:szCs w:val="20"/>
          </w:rPr>
          <w:t>https://maaleht.delfi.ee/artikkel/120398345/turbatootjad-keeruline-suvi-seab-eesti-ja-euroopa-toidujulgeoleku-loogi-alla</w:t>
        </w:r>
      </w:hyperlink>
    </w:p>
    <w:p w14:paraId="5C7480CE" w14:textId="77777777" w:rsidR="0020237B" w:rsidRPr="00BE0F53" w:rsidRDefault="0020237B" w:rsidP="00600A09">
      <w:pPr>
        <w:pStyle w:val="ListParagraph"/>
        <w:jc w:val="both"/>
        <w:rPr>
          <w:sz w:val="20"/>
          <w:szCs w:val="20"/>
        </w:rPr>
      </w:pPr>
      <w:hyperlink r:id="rId10" w:history="1">
        <w:r w:rsidRPr="00BE0F53">
          <w:rPr>
            <w:rStyle w:val="Hyperlink"/>
            <w:sz w:val="20"/>
            <w:szCs w:val="20"/>
          </w:rPr>
          <w:t>https://maaleht.delfi.ee/artikkel/120398345/turbatootjad-keeruline-suvi-seab-eesti-ja-euroopa-toidujulgeoleku-loogi-alla</w:t>
        </w:r>
      </w:hyperlink>
    </w:p>
    <w:p w14:paraId="3C029C0F" w14:textId="7C7E3DFE" w:rsidR="00FD6545" w:rsidRPr="00BE0F53" w:rsidRDefault="00FD6545" w:rsidP="00600A09">
      <w:pPr>
        <w:pStyle w:val="ListParagraph"/>
        <w:jc w:val="both"/>
        <w:rPr>
          <w:sz w:val="20"/>
          <w:szCs w:val="20"/>
        </w:rPr>
      </w:pPr>
    </w:p>
    <w:p w14:paraId="5A1457B9" w14:textId="21BB82CE" w:rsidR="0020237B" w:rsidRPr="00BE0F53" w:rsidRDefault="0020237B" w:rsidP="00600A09">
      <w:pPr>
        <w:pStyle w:val="ListParagraph"/>
        <w:jc w:val="both"/>
        <w:rPr>
          <w:sz w:val="20"/>
          <w:szCs w:val="20"/>
        </w:rPr>
      </w:pPr>
      <w:r w:rsidRPr="00BE0F53">
        <w:rPr>
          <w:sz w:val="20"/>
          <w:szCs w:val="20"/>
        </w:rPr>
        <w:t xml:space="preserve">Lisa 3 </w:t>
      </w:r>
      <w:r w:rsidR="005B59EE" w:rsidRPr="00BE0F53">
        <w:rPr>
          <w:sz w:val="20"/>
          <w:szCs w:val="20"/>
        </w:rPr>
        <w:t xml:space="preserve">Kagu-Eesti Turvas </w:t>
      </w:r>
      <w:r w:rsidR="00253DC7" w:rsidRPr="00BE0F53">
        <w:rPr>
          <w:sz w:val="20"/>
          <w:szCs w:val="20"/>
        </w:rPr>
        <w:t xml:space="preserve">töötajate koondamine </w:t>
      </w:r>
    </w:p>
    <w:p w14:paraId="28093453" w14:textId="77777777" w:rsidR="00253DC7" w:rsidRPr="00BE0F53" w:rsidRDefault="00253DC7" w:rsidP="00600A09">
      <w:pPr>
        <w:pStyle w:val="ListParagraph"/>
        <w:jc w:val="both"/>
        <w:rPr>
          <w:sz w:val="20"/>
          <w:szCs w:val="20"/>
        </w:rPr>
      </w:pPr>
      <w:hyperlink r:id="rId11" w:history="1">
        <w:r w:rsidRPr="00BE0F53">
          <w:rPr>
            <w:rStyle w:val="Hyperlink"/>
            <w:sz w:val="20"/>
            <w:szCs w:val="20"/>
          </w:rPr>
          <w:t>https://arileht.delfi.ee/artikkel/120395655/turbafirma-plaanib-koondada-enamiku-tootajatest</w:t>
        </w:r>
      </w:hyperlink>
    </w:p>
    <w:p w14:paraId="04291D83" w14:textId="77777777" w:rsidR="00253DC7" w:rsidRPr="00BE0F53" w:rsidRDefault="00253DC7" w:rsidP="00600A09">
      <w:pPr>
        <w:pStyle w:val="ListParagraph"/>
        <w:jc w:val="both"/>
        <w:rPr>
          <w:sz w:val="20"/>
          <w:szCs w:val="20"/>
        </w:rPr>
      </w:pPr>
      <w:hyperlink r:id="rId12" w:history="1">
        <w:r w:rsidRPr="00BE0F53">
          <w:rPr>
            <w:rStyle w:val="Hyperlink"/>
            <w:sz w:val="20"/>
            <w:szCs w:val="20"/>
          </w:rPr>
          <w:t>https://arileht.delfi.ee/artikkel/120395655/turbafirma-plaanib-koondada-enamiku-tootajatest</w:t>
        </w:r>
      </w:hyperlink>
    </w:p>
    <w:p w14:paraId="5CC8B3D8" w14:textId="77777777" w:rsidR="00253DC7" w:rsidRDefault="00253DC7" w:rsidP="00600A09">
      <w:pPr>
        <w:pStyle w:val="ListParagraph"/>
        <w:jc w:val="both"/>
      </w:pPr>
    </w:p>
    <w:p w14:paraId="7E04A8BC" w14:textId="66F96641" w:rsidR="00253DC7" w:rsidRDefault="00253DC7" w:rsidP="00600A09">
      <w:pPr>
        <w:pStyle w:val="ListParagraph"/>
        <w:jc w:val="both"/>
      </w:pPr>
    </w:p>
    <w:p w14:paraId="0A2E7EED" w14:textId="6B1FE885" w:rsidR="0031638F" w:rsidRDefault="0031638F" w:rsidP="00600A09">
      <w:pPr>
        <w:pStyle w:val="ListParagraph"/>
        <w:jc w:val="both"/>
      </w:pPr>
      <w:r>
        <w:rPr>
          <w:noProof/>
        </w:rPr>
        <w:drawing>
          <wp:inline distT="0" distB="0" distL="0" distR="0" wp14:anchorId="3C271195" wp14:editId="6C8F8681">
            <wp:extent cx="3771900" cy="2828925"/>
            <wp:effectExtent l="0" t="0" r="0" b="9525"/>
            <wp:docPr id="1072443536" name="Picture 1" descr="A lake with a body of water&#10;&#10;AI-generated content may be incorrect.">
              <a:extLst xmlns:a="http://schemas.openxmlformats.org/drawingml/2006/main">
                <a:ext uri="{FF2B5EF4-FFF2-40B4-BE49-F238E27FC236}">
                  <a16:creationId xmlns:a16="http://schemas.microsoft.com/office/drawing/2014/main" id="{4BDC6525-D8B7-4B93-9B55-C93D77BC9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43536" name="Picture 1" descr="A lake with a body of wa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5301" cy="2831476"/>
                    </a:xfrm>
                    <a:prstGeom prst="rect">
                      <a:avLst/>
                    </a:prstGeom>
                    <a:noFill/>
                    <a:ln>
                      <a:noFill/>
                    </a:ln>
                  </pic:spPr>
                </pic:pic>
              </a:graphicData>
            </a:graphic>
          </wp:inline>
        </w:drawing>
      </w:r>
    </w:p>
    <w:p w14:paraId="0C7A323F" w14:textId="77777777" w:rsidR="0020237B" w:rsidRDefault="0020237B" w:rsidP="00600A09">
      <w:pPr>
        <w:pStyle w:val="ListParagraph"/>
        <w:jc w:val="both"/>
      </w:pPr>
    </w:p>
    <w:p w14:paraId="5724EDF9" w14:textId="77777777" w:rsidR="00982953" w:rsidRDefault="00982953" w:rsidP="00600A09">
      <w:pPr>
        <w:pStyle w:val="ListParagraph"/>
        <w:jc w:val="both"/>
        <w:rPr>
          <w:b/>
          <w:bCs/>
        </w:rPr>
      </w:pPr>
      <w:r>
        <w:rPr>
          <w:b/>
          <w:bCs/>
        </w:rPr>
        <w:t xml:space="preserve">Taustainfo: </w:t>
      </w:r>
    </w:p>
    <w:p w14:paraId="1DAF18EF" w14:textId="7E8AE5F9" w:rsidR="00951615" w:rsidRPr="00982953" w:rsidRDefault="00337078" w:rsidP="00600A09">
      <w:pPr>
        <w:pStyle w:val="ListParagraph"/>
        <w:jc w:val="both"/>
        <w:rPr>
          <w:b/>
          <w:bCs/>
        </w:rPr>
      </w:pPr>
      <w:r w:rsidRPr="00982953">
        <w:rPr>
          <w:b/>
          <w:bCs/>
        </w:rPr>
        <w:t xml:space="preserve">Rahvusvaheline </w:t>
      </w:r>
      <w:r w:rsidR="00982953" w:rsidRPr="00982953">
        <w:rPr>
          <w:b/>
          <w:bCs/>
        </w:rPr>
        <w:t>vaade kriisi käsitlemiseks</w:t>
      </w:r>
    </w:p>
    <w:p w14:paraId="52A6A5EE" w14:textId="5E21E088" w:rsidR="00A13833" w:rsidRPr="00982953" w:rsidRDefault="00951615" w:rsidP="00600A09">
      <w:pPr>
        <w:pStyle w:val="ListParagraph"/>
        <w:jc w:val="both"/>
        <w:rPr>
          <w:b/>
          <w:bCs/>
        </w:rPr>
      </w:pPr>
      <w:r w:rsidRPr="00982953">
        <w:rPr>
          <w:b/>
          <w:bCs/>
        </w:rPr>
        <w:t>EU - Farm to fork ohus e</w:t>
      </w:r>
      <w:r w:rsidR="001C6549" w:rsidRPr="00982953">
        <w:rPr>
          <w:b/>
          <w:bCs/>
        </w:rPr>
        <w:t>hk</w:t>
      </w:r>
      <w:r w:rsidRPr="00982953">
        <w:rPr>
          <w:b/>
          <w:bCs/>
        </w:rPr>
        <w:t xml:space="preserve"> tarbijate toidulaua mitmekesisus ja selle hind</w:t>
      </w:r>
    </w:p>
    <w:p w14:paraId="625B8A08" w14:textId="6EFA5346" w:rsidR="00A13833" w:rsidRDefault="00A13833" w:rsidP="00600A09">
      <w:pPr>
        <w:pStyle w:val="ListParagraph"/>
        <w:jc w:val="both"/>
      </w:pPr>
      <w:r w:rsidRPr="00982953">
        <w:rPr>
          <w:b/>
          <w:bCs/>
        </w:rPr>
        <w:t>EU info laiemalt</w:t>
      </w:r>
      <w:r>
        <w:t xml:space="preserve"> </w:t>
      </w:r>
      <w:r w:rsidR="00951615">
        <w:t xml:space="preserve"> (</w:t>
      </w:r>
      <w:r w:rsidR="006A6ED2">
        <w:t>Hol</w:t>
      </w:r>
      <w:r w:rsidR="008C32F7">
        <w:t>landi</w:t>
      </w:r>
      <w:r w:rsidR="00951615">
        <w:t xml:space="preserve"> eesti ja ing</w:t>
      </w:r>
      <w:r w:rsidR="002B36DB">
        <w:t>lis</w:t>
      </w:r>
      <w:r w:rsidR="00EB376C">
        <w:t>e</w:t>
      </w:r>
      <w:r w:rsidR="00951615">
        <w:t xml:space="preserve"> k</w:t>
      </w:r>
      <w:r w:rsidR="004568A6">
        <w:t>ee</w:t>
      </w:r>
      <w:r w:rsidR="00FB78A2">
        <w:t>lne</w:t>
      </w:r>
      <w:r w:rsidR="00951615">
        <w:t xml:space="preserve"> kiri):</w:t>
      </w:r>
    </w:p>
    <w:p w14:paraId="4BD0067A" w14:textId="1CCBC404" w:rsidR="00951615" w:rsidRPr="00982953" w:rsidRDefault="00EA7F42" w:rsidP="00600A09">
      <w:pPr>
        <w:pStyle w:val="ListParagraph"/>
        <w:jc w:val="both"/>
        <w:rPr>
          <w:lang w:val="fi-FI"/>
        </w:rPr>
      </w:pPr>
      <w:r>
        <w:rPr>
          <w:lang w:val="en-GB"/>
        </w:rPr>
        <w:t>H</w:t>
      </w:r>
      <w:r w:rsidR="00951615" w:rsidRPr="00951615">
        <w:rPr>
          <w:lang w:val="en-GB"/>
        </w:rPr>
        <w:t>istorically low availability</w:t>
      </w:r>
      <w:r w:rsidR="00982953">
        <w:rPr>
          <w:lang w:val="en-GB"/>
        </w:rPr>
        <w:t xml:space="preserve">: </w:t>
      </w:r>
      <w:r w:rsidR="00951615" w:rsidRPr="00982953">
        <w:rPr>
          <w:lang w:val="en-GB"/>
        </w:rPr>
        <w:t>Raw material shortages put West European substrate market under pressure</w:t>
      </w:r>
      <w:r w:rsidR="00982953">
        <w:rPr>
          <w:lang w:val="en-GB"/>
        </w:rPr>
        <w:t xml:space="preserve"> (</w:t>
      </w:r>
      <w:hyperlink r:id="rId14" w:history="1">
        <w:r w:rsidR="00982953" w:rsidRPr="009953AC">
          <w:rPr>
            <w:rStyle w:val="Hyperlink"/>
            <w:lang w:val="en-GB"/>
          </w:rPr>
          <w:t>https://www.hortidaily.com/article/9755048/raw-material-shortages-put-west-european-substrate-market-under-pressure/?utm_source=chatgpt.com</w:t>
        </w:r>
      </w:hyperlink>
      <w:r w:rsidR="00982953">
        <w:t>)</w:t>
      </w:r>
    </w:p>
    <w:p w14:paraId="069548E5" w14:textId="77777777" w:rsidR="00951615" w:rsidRPr="00951615" w:rsidRDefault="00951615" w:rsidP="00600A09">
      <w:pPr>
        <w:pStyle w:val="ListParagraph"/>
        <w:jc w:val="both"/>
        <w:rPr>
          <w:lang w:val="fi-FI"/>
        </w:rPr>
      </w:pPr>
      <w:r w:rsidRPr="00951615">
        <w:rPr>
          <w:lang w:val="en-GB"/>
        </w:rPr>
        <w:t> </w:t>
      </w:r>
    </w:p>
    <w:p w14:paraId="281A331D" w14:textId="6F67F070" w:rsidR="00951615" w:rsidRPr="00951615" w:rsidRDefault="00951615" w:rsidP="00600A09">
      <w:pPr>
        <w:pStyle w:val="ListParagraph"/>
        <w:jc w:val="both"/>
        <w:rPr>
          <w:lang w:val="fi-FI"/>
        </w:rPr>
      </w:pPr>
      <w:r w:rsidRPr="00951615">
        <w:rPr>
          <w:lang w:val="en-GB"/>
        </w:rPr>
        <w:t>Supplies of key raw materials such as peat and coir for the West European substrate market have dropped to historically low levels. The main reasons</w:t>
      </w:r>
      <w:r w:rsidR="00C95BC9">
        <w:rPr>
          <w:lang w:val="en-GB"/>
        </w:rPr>
        <w:t>-</w:t>
      </w:r>
      <w:r w:rsidRPr="00951615">
        <w:rPr>
          <w:lang w:val="en-GB"/>
        </w:rPr>
        <w:t xml:space="preserve"> Persistent bad weather in peat- and coir-producing regions, combined with rapidly growing global demand, especially from Asia, which leaves less product available for West Europe.</w:t>
      </w:r>
    </w:p>
    <w:p w14:paraId="1027A2AD" w14:textId="77777777" w:rsidR="00951615" w:rsidRPr="00951615" w:rsidRDefault="00951615" w:rsidP="00600A09">
      <w:pPr>
        <w:pStyle w:val="ListParagraph"/>
        <w:jc w:val="both"/>
        <w:rPr>
          <w:lang w:val="fi-FI"/>
        </w:rPr>
      </w:pPr>
      <w:r w:rsidRPr="00951615">
        <w:rPr>
          <w:lang w:val="en-GB"/>
        </w:rPr>
        <w:t> </w:t>
      </w:r>
    </w:p>
    <w:p w14:paraId="5B9870BB" w14:textId="77777777" w:rsidR="00951615" w:rsidRPr="00951615" w:rsidRDefault="00951615" w:rsidP="00600A09">
      <w:pPr>
        <w:pStyle w:val="ListParagraph"/>
        <w:jc w:val="both"/>
        <w:rPr>
          <w:lang w:val="fi-FI"/>
        </w:rPr>
      </w:pPr>
      <w:r w:rsidRPr="00951615">
        <w:rPr>
          <w:lang w:val="en-GB"/>
        </w:rPr>
        <w:t>According to the Dutch Association of Potting Soil and Substrate Producers (VPN), these developments will create serious challenges for the Dutch substrate industry in the coming year.</w:t>
      </w:r>
    </w:p>
    <w:p w14:paraId="0229A462" w14:textId="77777777" w:rsidR="00951615" w:rsidRPr="00951615" w:rsidRDefault="00951615" w:rsidP="00600A09">
      <w:pPr>
        <w:pStyle w:val="ListParagraph"/>
        <w:jc w:val="both"/>
        <w:rPr>
          <w:lang w:val="fi-FI"/>
        </w:rPr>
      </w:pPr>
      <w:r w:rsidRPr="00951615">
        <w:rPr>
          <w:lang w:val="en-GB"/>
        </w:rPr>
        <w:t> </w:t>
      </w:r>
    </w:p>
    <w:p w14:paraId="1293ED0A" w14:textId="1CEB7452" w:rsidR="00951615" w:rsidRPr="00533EC8" w:rsidRDefault="00951615" w:rsidP="00600A09">
      <w:pPr>
        <w:pStyle w:val="ListParagraph"/>
        <w:jc w:val="both"/>
        <w:rPr>
          <w:b/>
          <w:bCs/>
          <w:lang w:val="fi-FI"/>
        </w:rPr>
      </w:pPr>
      <w:r w:rsidRPr="00533EC8">
        <w:rPr>
          <w:b/>
          <w:bCs/>
          <w:lang w:val="en-GB"/>
        </w:rPr>
        <w:t>Peat production lagging far behind</w:t>
      </w:r>
      <w:r w:rsidR="00A8145E" w:rsidRPr="00533EC8">
        <w:rPr>
          <w:b/>
          <w:bCs/>
          <w:lang w:val="en-GB"/>
        </w:rPr>
        <w:t>:</w:t>
      </w:r>
    </w:p>
    <w:p w14:paraId="4FF95D45" w14:textId="77777777" w:rsidR="00951615" w:rsidRPr="00951615" w:rsidRDefault="00951615" w:rsidP="00600A09">
      <w:pPr>
        <w:pStyle w:val="ListParagraph"/>
        <w:jc w:val="both"/>
        <w:rPr>
          <w:lang w:val="fi-FI"/>
        </w:rPr>
      </w:pPr>
      <w:r w:rsidRPr="00951615">
        <w:rPr>
          <w:lang w:val="en-GB"/>
        </w:rPr>
        <w:t> </w:t>
      </w:r>
    </w:p>
    <w:p w14:paraId="2C7BF93C" w14:textId="77777777" w:rsidR="00951615" w:rsidRPr="00951615" w:rsidRDefault="00951615" w:rsidP="00600A09">
      <w:pPr>
        <w:pStyle w:val="ListParagraph"/>
        <w:jc w:val="both"/>
        <w:rPr>
          <w:lang w:val="fi-FI"/>
        </w:rPr>
      </w:pPr>
      <w:r w:rsidRPr="00951615">
        <w:rPr>
          <w:b/>
          <w:bCs/>
          <w:lang w:val="en-GB"/>
        </w:rPr>
        <w:t>Heavy rainfall in the Baltic States, Finland, and Sweden between May and July 2025 has severely limited peat harvesting. This year's harvest is expected to reach only 40–50% of normal volumes. White peat (sphagnum peat moss) is facing the biggest shortfall, with harvest levels at just 25–35% of normal.</w:t>
      </w:r>
    </w:p>
    <w:p w14:paraId="2B152C1E" w14:textId="77777777" w:rsidR="00951615" w:rsidRPr="00951615" w:rsidRDefault="00951615" w:rsidP="00600A09">
      <w:pPr>
        <w:pStyle w:val="ListParagraph"/>
        <w:jc w:val="both"/>
        <w:rPr>
          <w:lang w:val="fi-FI"/>
        </w:rPr>
      </w:pPr>
      <w:r w:rsidRPr="00951615">
        <w:rPr>
          <w:lang w:val="en-GB"/>
        </w:rPr>
        <w:t> </w:t>
      </w:r>
    </w:p>
    <w:p w14:paraId="664A5303" w14:textId="77777777" w:rsidR="00951615" w:rsidRPr="00951615" w:rsidRDefault="00951615" w:rsidP="00600A09">
      <w:pPr>
        <w:pStyle w:val="ListParagraph"/>
        <w:jc w:val="both"/>
        <w:rPr>
          <w:lang w:val="fi-FI"/>
        </w:rPr>
      </w:pPr>
      <w:r w:rsidRPr="00951615">
        <w:rPr>
          <w:lang w:val="en-GB"/>
        </w:rPr>
        <w:t>For Dutch substrate companies, the Baltic States, Finland, and Sweden are the most important peat suppliers. Harvesting must take place during the dry summer months, as peat cannot be extracted in wet conditions. Peat remains the backbone of Dutch substrate production, accounting for about 4 million cubic meters per year out of a total annual production of 7.5 million cubic meters.</w:t>
      </w:r>
    </w:p>
    <w:p w14:paraId="4C5F8B4E" w14:textId="77777777" w:rsidR="00951615" w:rsidRPr="00951615" w:rsidRDefault="00951615" w:rsidP="00600A09">
      <w:pPr>
        <w:pStyle w:val="ListParagraph"/>
        <w:jc w:val="both"/>
        <w:rPr>
          <w:lang w:val="fi-FI"/>
        </w:rPr>
      </w:pPr>
      <w:r w:rsidRPr="00951615">
        <w:rPr>
          <w:lang w:val="en-GB"/>
        </w:rPr>
        <w:t> </w:t>
      </w:r>
    </w:p>
    <w:p w14:paraId="08701AC9" w14:textId="77777777" w:rsidR="00951615" w:rsidRPr="00951615" w:rsidRDefault="00951615" w:rsidP="00600A09">
      <w:pPr>
        <w:pStyle w:val="ListParagraph"/>
        <w:jc w:val="both"/>
        <w:rPr>
          <w:lang w:val="fi-FI"/>
        </w:rPr>
      </w:pPr>
      <w:r w:rsidRPr="00951615">
        <w:rPr>
          <w:lang w:val="en-GB"/>
        </w:rPr>
        <w:t>Coir: Second most used raw material</w:t>
      </w:r>
    </w:p>
    <w:p w14:paraId="4FC056A1" w14:textId="77777777" w:rsidR="00951615" w:rsidRPr="00951615" w:rsidRDefault="00951615" w:rsidP="00600A09">
      <w:pPr>
        <w:pStyle w:val="ListParagraph"/>
        <w:jc w:val="both"/>
        <w:rPr>
          <w:lang w:val="fi-FI"/>
        </w:rPr>
      </w:pPr>
      <w:r w:rsidRPr="00951615">
        <w:rPr>
          <w:lang w:val="en-GB"/>
        </w:rPr>
        <w:t>Coir is the runner-up, with an annual volume of around 1.1 million cubic meters in the Dutch substrate industry. Here too, unpredictable rainy seasons in producing regions are creating supply challenges and affecting availability.</w:t>
      </w:r>
    </w:p>
    <w:p w14:paraId="20C82E84" w14:textId="77777777" w:rsidR="00951615" w:rsidRPr="00951615" w:rsidRDefault="00951615" w:rsidP="00600A09">
      <w:pPr>
        <w:pStyle w:val="ListParagraph"/>
        <w:jc w:val="both"/>
        <w:rPr>
          <w:lang w:val="fi-FI"/>
        </w:rPr>
      </w:pPr>
      <w:r w:rsidRPr="00951615">
        <w:rPr>
          <w:lang w:val="en-GB"/>
        </w:rPr>
        <w:t> </w:t>
      </w:r>
    </w:p>
    <w:p w14:paraId="3AAD3121" w14:textId="77777777" w:rsidR="00951615" w:rsidRPr="00951615" w:rsidRDefault="00951615" w:rsidP="00600A09">
      <w:pPr>
        <w:pStyle w:val="ListParagraph"/>
        <w:jc w:val="both"/>
        <w:rPr>
          <w:lang w:val="fi-FI"/>
        </w:rPr>
      </w:pPr>
      <w:r w:rsidRPr="00951615">
        <w:rPr>
          <w:lang w:val="en-GB"/>
        </w:rPr>
        <w:t>Other raw materials under pressure</w:t>
      </w:r>
    </w:p>
    <w:p w14:paraId="21429B27" w14:textId="77777777" w:rsidR="00951615" w:rsidRPr="00951615" w:rsidRDefault="00951615" w:rsidP="00600A09">
      <w:pPr>
        <w:pStyle w:val="ListParagraph"/>
        <w:jc w:val="both"/>
        <w:rPr>
          <w:lang w:val="fi-FI"/>
        </w:rPr>
      </w:pPr>
      <w:r w:rsidRPr="00951615">
        <w:rPr>
          <w:lang w:val="en-GB"/>
        </w:rPr>
        <w:t xml:space="preserve">Demand for renewable raw materials such as bark, wood </w:t>
      </w:r>
      <w:proofErr w:type="spellStart"/>
      <w:r w:rsidRPr="00951615">
        <w:rPr>
          <w:lang w:val="en-GB"/>
        </w:rPr>
        <w:t>fiber</w:t>
      </w:r>
      <w:proofErr w:type="spellEnd"/>
      <w:r w:rsidRPr="00951615">
        <w:rPr>
          <w:lang w:val="en-GB"/>
        </w:rPr>
        <w:t xml:space="preserve">, and compost is also on the rise. While new renewable sources like cultivated plant </w:t>
      </w:r>
      <w:proofErr w:type="spellStart"/>
      <w:r w:rsidRPr="00951615">
        <w:rPr>
          <w:lang w:val="en-GB"/>
        </w:rPr>
        <w:t>fibers</w:t>
      </w:r>
      <w:proofErr w:type="spellEnd"/>
      <w:r w:rsidRPr="00951615">
        <w:rPr>
          <w:lang w:val="en-GB"/>
        </w:rPr>
        <w:t xml:space="preserve"> show promise, the available volumes of consistent quality are still limited, and they cannot yet replace peat at scale.</w:t>
      </w:r>
    </w:p>
    <w:p w14:paraId="1346EAAE" w14:textId="77777777" w:rsidR="00951615" w:rsidRPr="00951615" w:rsidRDefault="00951615" w:rsidP="00600A09">
      <w:pPr>
        <w:pStyle w:val="ListParagraph"/>
        <w:jc w:val="both"/>
        <w:rPr>
          <w:lang w:val="fi-FI"/>
        </w:rPr>
      </w:pPr>
      <w:r w:rsidRPr="00951615">
        <w:rPr>
          <w:lang w:val="en-GB"/>
        </w:rPr>
        <w:t> </w:t>
      </w:r>
    </w:p>
    <w:p w14:paraId="22A5E1F1" w14:textId="77777777" w:rsidR="00951615" w:rsidRPr="00951615" w:rsidRDefault="00951615" w:rsidP="00600A09">
      <w:pPr>
        <w:pStyle w:val="ListParagraph"/>
        <w:jc w:val="both"/>
        <w:rPr>
          <w:lang w:val="fi-FI"/>
        </w:rPr>
      </w:pPr>
      <w:r w:rsidRPr="00951615">
        <w:rPr>
          <w:lang w:val="en-GB"/>
        </w:rPr>
        <w:t>The 2022 industry agreement, Covenant on the Environmental Impact of Potting Soil and Substrates, brings together 15 partners in the Dutch substrate sector. Its goal is to reduce environmental impact by increasing the use of locally sourced renewable materials and responsibly harvested peat (RPP-certified). These targets remain a priority, especially as alternative raw materials become an increasingly important part of the supply chain.</w:t>
      </w:r>
    </w:p>
    <w:p w14:paraId="50D98E07" w14:textId="77777777" w:rsidR="00951615" w:rsidRPr="00951615" w:rsidRDefault="00951615" w:rsidP="00600A09">
      <w:pPr>
        <w:pStyle w:val="ListParagraph"/>
        <w:jc w:val="both"/>
        <w:rPr>
          <w:lang w:val="fi-FI"/>
        </w:rPr>
      </w:pPr>
      <w:r w:rsidRPr="00951615">
        <w:rPr>
          <w:lang w:val="en-GB"/>
        </w:rPr>
        <w:t> </w:t>
      </w:r>
    </w:p>
    <w:p w14:paraId="452A7437" w14:textId="77777777" w:rsidR="00951615" w:rsidRPr="00951615" w:rsidRDefault="00951615" w:rsidP="00600A09">
      <w:pPr>
        <w:pStyle w:val="ListParagraph"/>
        <w:jc w:val="both"/>
        <w:rPr>
          <w:lang w:val="fi-FI"/>
        </w:rPr>
      </w:pPr>
      <w:r w:rsidRPr="00951615">
        <w:rPr>
          <w:lang w:val="en-GB"/>
        </w:rPr>
        <w:t>Global demand for substrate raw materials rapidly increasing</w:t>
      </w:r>
    </w:p>
    <w:p w14:paraId="08B93B60" w14:textId="77777777" w:rsidR="00951615" w:rsidRPr="00951615" w:rsidRDefault="00951615" w:rsidP="00600A09">
      <w:pPr>
        <w:pStyle w:val="ListParagraph"/>
        <w:jc w:val="both"/>
        <w:rPr>
          <w:lang w:val="fi-FI"/>
        </w:rPr>
      </w:pPr>
      <w:r w:rsidRPr="00951615">
        <w:rPr>
          <w:lang w:val="en-GB"/>
        </w:rPr>
        <w:t xml:space="preserve">With the world's population still growing, the demand for food will keep rising. Urbanization adds another layer, as green, </w:t>
      </w:r>
      <w:proofErr w:type="spellStart"/>
      <w:r w:rsidRPr="00951615">
        <w:rPr>
          <w:lang w:val="en-GB"/>
        </w:rPr>
        <w:t>livable</w:t>
      </w:r>
      <w:proofErr w:type="spellEnd"/>
      <w:r w:rsidRPr="00951615">
        <w:rPr>
          <w:lang w:val="en-GB"/>
        </w:rPr>
        <w:t xml:space="preserve"> cities become a greater priority. Substrates play a vital role in both sustainable food production and urban greening.</w:t>
      </w:r>
    </w:p>
    <w:p w14:paraId="452779BD" w14:textId="77777777" w:rsidR="00951615" w:rsidRPr="00951615" w:rsidRDefault="00951615" w:rsidP="00600A09">
      <w:pPr>
        <w:pStyle w:val="ListParagraph"/>
        <w:jc w:val="both"/>
        <w:rPr>
          <w:lang w:val="fi-FI"/>
        </w:rPr>
      </w:pPr>
      <w:r w:rsidRPr="00951615">
        <w:rPr>
          <w:lang w:val="en-GB"/>
        </w:rPr>
        <w:t> </w:t>
      </w:r>
    </w:p>
    <w:p w14:paraId="1676136A" w14:textId="77777777" w:rsidR="00951615" w:rsidRPr="00951615" w:rsidRDefault="00951615" w:rsidP="00600A09">
      <w:pPr>
        <w:pStyle w:val="ListParagraph"/>
        <w:jc w:val="both"/>
        <w:rPr>
          <w:lang w:val="fi-FI"/>
        </w:rPr>
      </w:pPr>
      <w:r w:rsidRPr="00951615">
        <w:rPr>
          <w:lang w:val="en-GB"/>
        </w:rPr>
        <w:t>Wageningen University research previously predicted that global substrate demand in 2050 could be 400% higher than in 2020. The trend is already visible: in just five years, China's covered horticulture area has expanded from 700,000 to 3 million hectares. This surge in demand from China is already impacting global raw material availability.</w:t>
      </w:r>
    </w:p>
    <w:p w14:paraId="4AD3957C" w14:textId="77777777" w:rsidR="00951615" w:rsidRPr="00951615" w:rsidRDefault="00951615" w:rsidP="00600A09">
      <w:pPr>
        <w:pStyle w:val="ListParagraph"/>
        <w:jc w:val="both"/>
        <w:rPr>
          <w:lang w:val="fi-FI"/>
        </w:rPr>
      </w:pPr>
      <w:r w:rsidRPr="00951615">
        <w:rPr>
          <w:lang w:val="en-GB"/>
        </w:rPr>
        <w:t> </w:t>
      </w:r>
    </w:p>
    <w:p w14:paraId="321A96EE" w14:textId="514F8628" w:rsidR="00951615" w:rsidRPr="00951615" w:rsidRDefault="00951615" w:rsidP="00600A09">
      <w:pPr>
        <w:pStyle w:val="ListParagraph"/>
        <w:jc w:val="both"/>
        <w:rPr>
          <w:lang w:val="fi-FI"/>
        </w:rPr>
      </w:pPr>
      <w:r w:rsidRPr="00951615">
        <w:rPr>
          <w:lang w:val="en-GB"/>
        </w:rPr>
        <w:t xml:space="preserve">In a world marked by geopolitical </w:t>
      </w:r>
      <w:r w:rsidR="00930CDA" w:rsidRPr="00951615">
        <w:rPr>
          <w:lang w:val="en-GB"/>
        </w:rPr>
        <w:t xml:space="preserve">uncertainty </w:t>
      </w:r>
      <w:r w:rsidRPr="00951615">
        <w:rPr>
          <w:lang w:val="en-GB"/>
        </w:rPr>
        <w:t>the Dutch and European horticulture and substrate sectors will need to rethink their strategic position on raw material sourcing.</w:t>
      </w:r>
    </w:p>
    <w:p w14:paraId="411CFCFB" w14:textId="77777777" w:rsidR="00951615" w:rsidRPr="00951615" w:rsidRDefault="00951615" w:rsidP="00600A09">
      <w:pPr>
        <w:pStyle w:val="ListParagraph"/>
        <w:jc w:val="both"/>
        <w:rPr>
          <w:lang w:val="fi-FI"/>
        </w:rPr>
      </w:pPr>
      <w:r w:rsidRPr="00951615">
        <w:rPr>
          <w:lang w:val="en-GB"/>
        </w:rPr>
        <w:t> </w:t>
      </w:r>
    </w:p>
    <w:p w14:paraId="1021FED4" w14:textId="77777777" w:rsidR="00951615" w:rsidRPr="00215BFF" w:rsidRDefault="00951615" w:rsidP="00600A09">
      <w:pPr>
        <w:pStyle w:val="ListParagraph"/>
        <w:jc w:val="both"/>
        <w:rPr>
          <w:b/>
          <w:bCs/>
          <w:lang w:val="fi-FI"/>
        </w:rPr>
      </w:pPr>
      <w:r w:rsidRPr="00215BFF">
        <w:rPr>
          <w:b/>
          <w:bCs/>
          <w:lang w:val="en-GB"/>
        </w:rPr>
        <w:t>What does this mean for 2026?</w:t>
      </w:r>
    </w:p>
    <w:p w14:paraId="0339D619" w14:textId="024B987D" w:rsidR="00951615" w:rsidRPr="00951615" w:rsidRDefault="00951615" w:rsidP="00600A09">
      <w:pPr>
        <w:pStyle w:val="ListParagraph"/>
        <w:jc w:val="both"/>
        <w:rPr>
          <w:lang w:val="fi-FI"/>
        </w:rPr>
      </w:pPr>
      <w:r w:rsidRPr="00951615">
        <w:rPr>
          <w:lang w:val="en-GB"/>
        </w:rPr>
        <w:t xml:space="preserve">Right now, raw material markets are under intense pressure and remain partly </w:t>
      </w:r>
      <w:r w:rsidR="00EA08E0" w:rsidRPr="00951615">
        <w:rPr>
          <w:lang w:val="en-GB"/>
        </w:rPr>
        <w:t>unpredictable</w:t>
      </w:r>
      <w:r w:rsidR="004F4330">
        <w:rPr>
          <w:lang w:val="en-GB"/>
        </w:rPr>
        <w:t xml:space="preserve">. </w:t>
      </w:r>
      <w:r w:rsidRPr="00951615">
        <w:rPr>
          <w:lang w:val="en-GB"/>
        </w:rPr>
        <w:t xml:space="preserve">Some products are hard to obtain, unavailable altogether, or only offered at </w:t>
      </w:r>
      <w:r w:rsidRPr="00951615">
        <w:rPr>
          <w:b/>
          <w:bCs/>
          <w:lang w:val="en-GB"/>
        </w:rPr>
        <w:t>steep prices</w:t>
      </w:r>
      <w:r w:rsidRPr="00951615">
        <w:rPr>
          <w:lang w:val="en-GB"/>
        </w:rPr>
        <w:t>. There is still a chance of catching up slightly on peat harvesting before the end of August, but the backlog cannot be fully recovered.</w:t>
      </w:r>
    </w:p>
    <w:p w14:paraId="5CD730B5" w14:textId="77777777" w:rsidR="00951615" w:rsidRPr="00951615" w:rsidRDefault="00951615" w:rsidP="00600A09">
      <w:pPr>
        <w:pStyle w:val="ListParagraph"/>
        <w:jc w:val="both"/>
        <w:rPr>
          <w:lang w:val="fi-FI"/>
        </w:rPr>
      </w:pPr>
      <w:r w:rsidRPr="00951615">
        <w:rPr>
          <w:lang w:val="en-GB"/>
        </w:rPr>
        <w:t> </w:t>
      </w:r>
    </w:p>
    <w:p w14:paraId="46746F5D" w14:textId="77777777" w:rsidR="00951615" w:rsidRPr="00951615" w:rsidRDefault="00951615" w:rsidP="00600A09">
      <w:pPr>
        <w:pStyle w:val="ListParagraph"/>
        <w:jc w:val="both"/>
        <w:rPr>
          <w:lang w:val="fi-FI"/>
        </w:rPr>
      </w:pPr>
      <w:r w:rsidRPr="00951615">
        <w:rPr>
          <w:lang w:val="en-GB"/>
        </w:rPr>
        <w:t>This makes it difficult to give a detailed forecast for 2026. The VPN plans to issue a more comprehensive update at the end of August or early September, outlining developments in the raw materials market and their impact on substrate production.</w:t>
      </w:r>
    </w:p>
    <w:p w14:paraId="7BE12AEF" w14:textId="77777777" w:rsidR="00951615" w:rsidRPr="00951615" w:rsidRDefault="00951615" w:rsidP="00600A09">
      <w:pPr>
        <w:pStyle w:val="ListParagraph"/>
        <w:jc w:val="both"/>
        <w:rPr>
          <w:lang w:val="fi-FI"/>
        </w:rPr>
      </w:pPr>
      <w:r w:rsidRPr="00951615">
        <w:rPr>
          <w:lang w:val="en-GB"/>
        </w:rPr>
        <w:t> </w:t>
      </w:r>
    </w:p>
    <w:p w14:paraId="0838FF19" w14:textId="77777777" w:rsidR="00951615" w:rsidRPr="00951615" w:rsidRDefault="00951615" w:rsidP="00600A09">
      <w:pPr>
        <w:pStyle w:val="ListParagraph"/>
        <w:jc w:val="both"/>
        <w:rPr>
          <w:lang w:val="fi-FI"/>
        </w:rPr>
      </w:pPr>
      <w:r w:rsidRPr="00951615">
        <w:rPr>
          <w:lang w:val="en-GB"/>
        </w:rPr>
        <w:t>The VPN's main advice to potting soil and substrate buyers: talk to your suppliers early. In their words, "Only through timely coordination can we ensure that the quantity and quality of products are safeguarded as much as possible."</w:t>
      </w:r>
    </w:p>
    <w:p w14:paraId="0D9F27B2" w14:textId="77777777" w:rsidR="00951615" w:rsidRPr="00951615" w:rsidRDefault="00951615" w:rsidP="00600A09">
      <w:pPr>
        <w:pStyle w:val="ListParagraph"/>
        <w:jc w:val="both"/>
        <w:rPr>
          <w:lang w:val="fi-FI"/>
        </w:rPr>
      </w:pPr>
      <w:r w:rsidRPr="00951615">
        <w:rPr>
          <w:lang w:val="en-GB"/>
        </w:rPr>
        <w:t> </w:t>
      </w:r>
    </w:p>
    <w:p w14:paraId="2DC28153" w14:textId="77777777" w:rsidR="00951615" w:rsidRPr="00951615" w:rsidRDefault="00951615" w:rsidP="00600A09">
      <w:pPr>
        <w:pStyle w:val="ListParagraph"/>
        <w:jc w:val="both"/>
        <w:rPr>
          <w:lang w:val="fi-FI"/>
        </w:rPr>
      </w:pPr>
      <w:r w:rsidRPr="00951615">
        <w:rPr>
          <w:lang w:val="en-GB"/>
        </w:rPr>
        <w:t>At the North American trade show Cultivate, the pressure on the substrate market was already a topic of discussion.</w:t>
      </w:r>
    </w:p>
    <w:p w14:paraId="1D2AE3EB" w14:textId="77777777" w:rsidR="00951615" w:rsidRDefault="00951615" w:rsidP="00600A09">
      <w:pPr>
        <w:pStyle w:val="ListParagraph"/>
        <w:jc w:val="both"/>
      </w:pPr>
    </w:p>
    <w:p w14:paraId="0A3224F8" w14:textId="77777777" w:rsidR="004E1EBA" w:rsidRDefault="004E1EBA" w:rsidP="00600A09">
      <w:pPr>
        <w:pStyle w:val="ListParagraph"/>
        <w:jc w:val="both"/>
      </w:pPr>
    </w:p>
    <w:p w14:paraId="5107CC1F" w14:textId="77777777" w:rsidR="00A13833" w:rsidRDefault="00A13833" w:rsidP="00600A09">
      <w:pPr>
        <w:pStyle w:val="ListParagraph"/>
        <w:jc w:val="both"/>
      </w:pPr>
    </w:p>
    <w:sectPr w:rsidR="00A13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F4D66"/>
    <w:multiLevelType w:val="hybridMultilevel"/>
    <w:tmpl w:val="19B454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BB5C05"/>
    <w:multiLevelType w:val="hybridMultilevel"/>
    <w:tmpl w:val="F904988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548183133">
    <w:abstractNumId w:val="0"/>
  </w:num>
  <w:num w:numId="2" w16cid:durableId="69110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33"/>
    <w:rsid w:val="00003988"/>
    <w:rsid w:val="00013F73"/>
    <w:rsid w:val="0002197E"/>
    <w:rsid w:val="0004635B"/>
    <w:rsid w:val="0007753E"/>
    <w:rsid w:val="00083BD5"/>
    <w:rsid w:val="000931A6"/>
    <w:rsid w:val="000B3975"/>
    <w:rsid w:val="000D6FA3"/>
    <w:rsid w:val="00116A62"/>
    <w:rsid w:val="00122974"/>
    <w:rsid w:val="00146C96"/>
    <w:rsid w:val="00151731"/>
    <w:rsid w:val="001B071A"/>
    <w:rsid w:val="001C6549"/>
    <w:rsid w:val="001E7B63"/>
    <w:rsid w:val="0020237B"/>
    <w:rsid w:val="0020265D"/>
    <w:rsid w:val="00215BFF"/>
    <w:rsid w:val="00253DC7"/>
    <w:rsid w:val="002B189D"/>
    <w:rsid w:val="002B3359"/>
    <w:rsid w:val="002B36DB"/>
    <w:rsid w:val="002E53FB"/>
    <w:rsid w:val="00307F5C"/>
    <w:rsid w:val="0031638F"/>
    <w:rsid w:val="00322DB3"/>
    <w:rsid w:val="00337078"/>
    <w:rsid w:val="00342912"/>
    <w:rsid w:val="003718C6"/>
    <w:rsid w:val="003748F6"/>
    <w:rsid w:val="00391A84"/>
    <w:rsid w:val="00391CC7"/>
    <w:rsid w:val="003A2A35"/>
    <w:rsid w:val="003D2650"/>
    <w:rsid w:val="003D3442"/>
    <w:rsid w:val="00415D99"/>
    <w:rsid w:val="00415E3E"/>
    <w:rsid w:val="004232F1"/>
    <w:rsid w:val="0042657C"/>
    <w:rsid w:val="0044130F"/>
    <w:rsid w:val="004568A6"/>
    <w:rsid w:val="0047172F"/>
    <w:rsid w:val="00472207"/>
    <w:rsid w:val="004A2EF0"/>
    <w:rsid w:val="004C4A19"/>
    <w:rsid w:val="004E1EBA"/>
    <w:rsid w:val="004F00CC"/>
    <w:rsid w:val="004F2386"/>
    <w:rsid w:val="004F4330"/>
    <w:rsid w:val="00512225"/>
    <w:rsid w:val="00533EC8"/>
    <w:rsid w:val="00560276"/>
    <w:rsid w:val="005752AD"/>
    <w:rsid w:val="00594C74"/>
    <w:rsid w:val="005B59EE"/>
    <w:rsid w:val="005B63B3"/>
    <w:rsid w:val="005E3355"/>
    <w:rsid w:val="00600595"/>
    <w:rsid w:val="00600A09"/>
    <w:rsid w:val="006041D5"/>
    <w:rsid w:val="00617D04"/>
    <w:rsid w:val="0063653A"/>
    <w:rsid w:val="00643C85"/>
    <w:rsid w:val="00677187"/>
    <w:rsid w:val="006A6ED2"/>
    <w:rsid w:val="006F58EB"/>
    <w:rsid w:val="00705636"/>
    <w:rsid w:val="00721828"/>
    <w:rsid w:val="00741B3C"/>
    <w:rsid w:val="0074638C"/>
    <w:rsid w:val="00791465"/>
    <w:rsid w:val="007B0BD0"/>
    <w:rsid w:val="007B7052"/>
    <w:rsid w:val="007C16AD"/>
    <w:rsid w:val="007C4190"/>
    <w:rsid w:val="007F6911"/>
    <w:rsid w:val="00812B1A"/>
    <w:rsid w:val="00813675"/>
    <w:rsid w:val="0083161C"/>
    <w:rsid w:val="008400C8"/>
    <w:rsid w:val="00852761"/>
    <w:rsid w:val="008648EF"/>
    <w:rsid w:val="008A1004"/>
    <w:rsid w:val="008C32F7"/>
    <w:rsid w:val="008C35E2"/>
    <w:rsid w:val="008D2945"/>
    <w:rsid w:val="008E04ED"/>
    <w:rsid w:val="008E5A14"/>
    <w:rsid w:val="00925D9F"/>
    <w:rsid w:val="00930CDA"/>
    <w:rsid w:val="00936549"/>
    <w:rsid w:val="0094244A"/>
    <w:rsid w:val="00951615"/>
    <w:rsid w:val="009563CA"/>
    <w:rsid w:val="00982953"/>
    <w:rsid w:val="009850BA"/>
    <w:rsid w:val="00987F17"/>
    <w:rsid w:val="00993919"/>
    <w:rsid w:val="009E5406"/>
    <w:rsid w:val="009E62BC"/>
    <w:rsid w:val="00A00591"/>
    <w:rsid w:val="00A129DF"/>
    <w:rsid w:val="00A13833"/>
    <w:rsid w:val="00A268A3"/>
    <w:rsid w:val="00A30A2B"/>
    <w:rsid w:val="00A50037"/>
    <w:rsid w:val="00A53694"/>
    <w:rsid w:val="00A62FEE"/>
    <w:rsid w:val="00A66168"/>
    <w:rsid w:val="00A7496A"/>
    <w:rsid w:val="00A8145E"/>
    <w:rsid w:val="00A8364E"/>
    <w:rsid w:val="00A8489C"/>
    <w:rsid w:val="00AC31BC"/>
    <w:rsid w:val="00B4522D"/>
    <w:rsid w:val="00B51BEA"/>
    <w:rsid w:val="00B55123"/>
    <w:rsid w:val="00B71303"/>
    <w:rsid w:val="00B81100"/>
    <w:rsid w:val="00B8421B"/>
    <w:rsid w:val="00BB15A4"/>
    <w:rsid w:val="00BB5D95"/>
    <w:rsid w:val="00BD46E4"/>
    <w:rsid w:val="00BE0F53"/>
    <w:rsid w:val="00BE7B5A"/>
    <w:rsid w:val="00BF348F"/>
    <w:rsid w:val="00BF5116"/>
    <w:rsid w:val="00C32916"/>
    <w:rsid w:val="00C427C5"/>
    <w:rsid w:val="00C7024B"/>
    <w:rsid w:val="00C71076"/>
    <w:rsid w:val="00C76876"/>
    <w:rsid w:val="00C95BC9"/>
    <w:rsid w:val="00CA75F7"/>
    <w:rsid w:val="00CB387A"/>
    <w:rsid w:val="00CD1D99"/>
    <w:rsid w:val="00D02E04"/>
    <w:rsid w:val="00D13AD0"/>
    <w:rsid w:val="00D822F6"/>
    <w:rsid w:val="00D8697C"/>
    <w:rsid w:val="00DA3CFF"/>
    <w:rsid w:val="00DA3F51"/>
    <w:rsid w:val="00DD47A9"/>
    <w:rsid w:val="00E0298C"/>
    <w:rsid w:val="00E1391A"/>
    <w:rsid w:val="00E2782A"/>
    <w:rsid w:val="00E3475B"/>
    <w:rsid w:val="00E436AE"/>
    <w:rsid w:val="00E50100"/>
    <w:rsid w:val="00E65309"/>
    <w:rsid w:val="00E75FFD"/>
    <w:rsid w:val="00EA08E0"/>
    <w:rsid w:val="00EA7F42"/>
    <w:rsid w:val="00EB3022"/>
    <w:rsid w:val="00EB376C"/>
    <w:rsid w:val="00EB72BB"/>
    <w:rsid w:val="00ED0E2E"/>
    <w:rsid w:val="00EE6DDD"/>
    <w:rsid w:val="00F03041"/>
    <w:rsid w:val="00F10E68"/>
    <w:rsid w:val="00F17A49"/>
    <w:rsid w:val="00F31665"/>
    <w:rsid w:val="00F33A8E"/>
    <w:rsid w:val="00F81089"/>
    <w:rsid w:val="00FA369A"/>
    <w:rsid w:val="00FB3524"/>
    <w:rsid w:val="00FB78A2"/>
    <w:rsid w:val="00FD65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522C"/>
  <w15:chartTrackingRefBased/>
  <w15:docId w15:val="{9B941253-B4D2-4903-AF79-D701C45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833"/>
    <w:rPr>
      <w:rFonts w:eastAsiaTheme="majorEastAsia" w:cstheme="majorBidi"/>
      <w:color w:val="272727" w:themeColor="text1" w:themeTint="D8"/>
    </w:rPr>
  </w:style>
  <w:style w:type="paragraph" w:styleId="Title">
    <w:name w:val="Title"/>
    <w:basedOn w:val="Normal"/>
    <w:next w:val="Normal"/>
    <w:link w:val="TitleChar"/>
    <w:uiPriority w:val="10"/>
    <w:qFormat/>
    <w:rsid w:val="00A13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833"/>
    <w:pPr>
      <w:spacing w:before="160"/>
      <w:jc w:val="center"/>
    </w:pPr>
    <w:rPr>
      <w:i/>
      <w:iCs/>
      <w:color w:val="404040" w:themeColor="text1" w:themeTint="BF"/>
    </w:rPr>
  </w:style>
  <w:style w:type="character" w:customStyle="1" w:styleId="QuoteChar">
    <w:name w:val="Quote Char"/>
    <w:basedOn w:val="DefaultParagraphFont"/>
    <w:link w:val="Quote"/>
    <w:uiPriority w:val="29"/>
    <w:rsid w:val="00A13833"/>
    <w:rPr>
      <w:i/>
      <w:iCs/>
      <w:color w:val="404040" w:themeColor="text1" w:themeTint="BF"/>
    </w:rPr>
  </w:style>
  <w:style w:type="paragraph" w:styleId="ListParagraph">
    <w:name w:val="List Paragraph"/>
    <w:basedOn w:val="Normal"/>
    <w:uiPriority w:val="34"/>
    <w:qFormat/>
    <w:rsid w:val="00A13833"/>
    <w:pPr>
      <w:ind w:left="720"/>
      <w:contextualSpacing/>
    </w:pPr>
  </w:style>
  <w:style w:type="character" w:styleId="IntenseEmphasis">
    <w:name w:val="Intense Emphasis"/>
    <w:basedOn w:val="DefaultParagraphFont"/>
    <w:uiPriority w:val="21"/>
    <w:qFormat/>
    <w:rsid w:val="00A13833"/>
    <w:rPr>
      <w:i/>
      <w:iCs/>
      <w:color w:val="0F4761" w:themeColor="accent1" w:themeShade="BF"/>
    </w:rPr>
  </w:style>
  <w:style w:type="paragraph" w:styleId="IntenseQuote">
    <w:name w:val="Intense Quote"/>
    <w:basedOn w:val="Normal"/>
    <w:next w:val="Normal"/>
    <w:link w:val="IntenseQuoteChar"/>
    <w:uiPriority w:val="30"/>
    <w:qFormat/>
    <w:rsid w:val="00A13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833"/>
    <w:rPr>
      <w:i/>
      <w:iCs/>
      <w:color w:val="0F4761" w:themeColor="accent1" w:themeShade="BF"/>
    </w:rPr>
  </w:style>
  <w:style w:type="character" w:styleId="IntenseReference">
    <w:name w:val="Intense Reference"/>
    <w:basedOn w:val="DefaultParagraphFont"/>
    <w:uiPriority w:val="32"/>
    <w:qFormat/>
    <w:rsid w:val="00A13833"/>
    <w:rPr>
      <w:b/>
      <w:bCs/>
      <w:smallCaps/>
      <w:color w:val="0F4761" w:themeColor="accent1" w:themeShade="BF"/>
      <w:spacing w:val="5"/>
    </w:rPr>
  </w:style>
  <w:style w:type="character" w:styleId="Hyperlink">
    <w:name w:val="Hyperlink"/>
    <w:basedOn w:val="DefaultParagraphFont"/>
    <w:uiPriority w:val="99"/>
    <w:unhideWhenUsed/>
    <w:rsid w:val="00951615"/>
    <w:rPr>
      <w:color w:val="467886" w:themeColor="hyperlink"/>
      <w:u w:val="single"/>
    </w:rPr>
  </w:style>
  <w:style w:type="character" w:styleId="UnresolvedMention">
    <w:name w:val="Unresolved Mention"/>
    <w:basedOn w:val="DefaultParagraphFont"/>
    <w:uiPriority w:val="99"/>
    <w:semiHidden/>
    <w:unhideWhenUsed/>
    <w:rsid w:val="00951615"/>
    <w:rPr>
      <w:color w:val="605E5C"/>
      <w:shd w:val="clear" w:color="auto" w:fill="E1DFDD"/>
    </w:rPr>
  </w:style>
  <w:style w:type="character" w:styleId="FollowedHyperlink">
    <w:name w:val="FollowedHyperlink"/>
    <w:basedOn w:val="DefaultParagraphFont"/>
    <w:uiPriority w:val="99"/>
    <w:semiHidden/>
    <w:unhideWhenUsed/>
    <w:rsid w:val="006005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osts/vereniging-potgrond-en-substraatfabrikanten-nederland-vpn_vpn-press-release-upcoming-shortage-of-raw-activity-7361750146981711872-Jgqm?utm_source=share&amp;utm_medium=member_desktop&amp;rcm=ACoAABHa9woBZMi1aLJ0C2laEkf0LNN3UajTBjQ"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ileht.delfi.ee/artikkel/120395655/turbafirma-plaanib-koondada-enamiku-tootajat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ileht.delfi.ee/artikkel/120395655/turbafirma-plaanib-koondada-enamiku-tootajate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aleht.delfi.ee/artikkel/120398345/turbatootjad-keeruline-suvi-seab-eesti-ja-euroopa-toidujulgeoleku-loogi-alla" TargetMode="External"/><Relationship Id="rId4" Type="http://schemas.openxmlformats.org/officeDocument/2006/relationships/numbering" Target="numbering.xml"/><Relationship Id="rId9" Type="http://schemas.openxmlformats.org/officeDocument/2006/relationships/hyperlink" Target="https://maaleht.delfi.ee/artikkel/120398345/turbatootjad-keeruline-suvi-seab-eesti-ja-euroopa-toidujulgeoleku-loogi-alla" TargetMode="External"/><Relationship Id="rId14" Type="http://schemas.openxmlformats.org/officeDocument/2006/relationships/hyperlink" Target="https://www.hortidaily.com/article/9755048/raw-material-shortages-put-west-european-substrate-market-under-pressure/?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c82b52-c569-4716-a58c-acb53fd33c5f" xsi:nil="true"/>
    <lcf76f155ced4ddcb4097134ff3c332f xmlns="3faff76a-81b4-4651-af37-1f4d190e14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0FB3853D56240A21562BDCC9DBA24" ma:contentTypeVersion="13" ma:contentTypeDescription="Create a new document." ma:contentTypeScope="" ma:versionID="ce9e9a67273bf7829cc0b1a1ecb155f9">
  <xsd:schema xmlns:xsd="http://www.w3.org/2001/XMLSchema" xmlns:xs="http://www.w3.org/2001/XMLSchema" xmlns:p="http://schemas.microsoft.com/office/2006/metadata/properties" xmlns:ns2="3faff76a-81b4-4651-af37-1f4d190e14fb" xmlns:ns3="26c82b52-c569-4716-a58c-acb53fd33c5f" targetNamespace="http://schemas.microsoft.com/office/2006/metadata/properties" ma:root="true" ma:fieldsID="d605c574910556cbbae3338e3efd4865" ns2:_="" ns3:_="">
    <xsd:import namespace="3faff76a-81b4-4651-af37-1f4d190e14fb"/>
    <xsd:import namespace="26c82b52-c569-4716-a58c-acb53fd33c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ff76a-81b4-4651-af37-1f4d190e1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652834-d080-4f3b-b1a8-1f0c899e9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82b52-c569-4716-a58c-acb53fd33c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fe50c-8c54-47f6-b47a-30d9f2eb2cf5}" ma:internalName="TaxCatchAll" ma:showField="CatchAllData" ma:web="26c82b52-c569-4716-a58c-acb53fd33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CBD77-CF18-43EC-8EDF-30400313BED1}">
  <ds:schemaRefs>
    <ds:schemaRef ds:uri="http://schemas.microsoft.com/office/2006/metadata/properties"/>
    <ds:schemaRef ds:uri="http://schemas.microsoft.com/office/infopath/2007/PartnerControls"/>
    <ds:schemaRef ds:uri="26c82b52-c569-4716-a58c-acb53fd33c5f"/>
    <ds:schemaRef ds:uri="3faff76a-81b4-4651-af37-1f4d190e14fb"/>
  </ds:schemaRefs>
</ds:datastoreItem>
</file>

<file path=customXml/itemProps2.xml><?xml version="1.0" encoding="utf-8"?>
<ds:datastoreItem xmlns:ds="http://schemas.openxmlformats.org/officeDocument/2006/customXml" ds:itemID="{BE53B505-4530-4788-BC70-28158EE288BC}">
  <ds:schemaRefs>
    <ds:schemaRef ds:uri="http://schemas.microsoft.com/sharepoint/v3/contenttype/forms"/>
  </ds:schemaRefs>
</ds:datastoreItem>
</file>

<file path=customXml/itemProps3.xml><?xml version="1.0" encoding="utf-8"?>
<ds:datastoreItem xmlns:ds="http://schemas.openxmlformats.org/officeDocument/2006/customXml" ds:itemID="{E572FC98-5D73-4833-AAF3-51A7DEA22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ff76a-81b4-4651-af37-1f4d190e14fb"/>
    <ds:schemaRef ds:uri="26c82b52-c569-4716-a58c-acb53fd33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1197</Words>
  <Characters>6823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Links>
    <vt:vector size="36" baseType="variant">
      <vt:variant>
        <vt:i4>2818051</vt:i4>
      </vt:variant>
      <vt:variant>
        <vt:i4>15</vt:i4>
      </vt:variant>
      <vt:variant>
        <vt:i4>0</vt:i4>
      </vt:variant>
      <vt:variant>
        <vt:i4>5</vt:i4>
      </vt:variant>
      <vt:variant>
        <vt:lpwstr>https://www.hortidaily.com/article/9755048/raw-material-shortages-put-west-european-substrate-market-under-pressure/?utm_source=chatgpt.com</vt:lpwstr>
      </vt:variant>
      <vt:variant>
        <vt:lpwstr/>
      </vt:variant>
      <vt:variant>
        <vt:i4>8257589</vt:i4>
      </vt:variant>
      <vt:variant>
        <vt:i4>12</vt:i4>
      </vt:variant>
      <vt:variant>
        <vt:i4>0</vt:i4>
      </vt:variant>
      <vt:variant>
        <vt:i4>5</vt:i4>
      </vt:variant>
      <vt:variant>
        <vt:lpwstr>https://arileht.delfi.ee/artikkel/120395655/turbafirma-plaanib-koondada-enamiku-tootajatest</vt:lpwstr>
      </vt:variant>
      <vt:variant>
        <vt:lpwstr/>
      </vt:variant>
      <vt:variant>
        <vt:i4>8257589</vt:i4>
      </vt:variant>
      <vt:variant>
        <vt:i4>9</vt:i4>
      </vt:variant>
      <vt:variant>
        <vt:i4>0</vt:i4>
      </vt:variant>
      <vt:variant>
        <vt:i4>5</vt:i4>
      </vt:variant>
      <vt:variant>
        <vt:lpwstr>https://arileht.delfi.ee/artikkel/120395655/turbafirma-plaanib-koondada-enamiku-tootajatest</vt:lpwstr>
      </vt:variant>
      <vt:variant>
        <vt:lpwstr/>
      </vt:variant>
      <vt:variant>
        <vt:i4>4915289</vt:i4>
      </vt:variant>
      <vt:variant>
        <vt:i4>6</vt:i4>
      </vt:variant>
      <vt:variant>
        <vt:i4>0</vt:i4>
      </vt:variant>
      <vt:variant>
        <vt:i4>5</vt:i4>
      </vt:variant>
      <vt:variant>
        <vt:lpwstr>https://maaleht.delfi.ee/artikkel/120398345/turbatootjad-keeruline-suvi-seab-eesti-ja-euroopa-toidujulgeoleku-loogi-alla</vt:lpwstr>
      </vt:variant>
      <vt:variant>
        <vt:lpwstr/>
      </vt:variant>
      <vt:variant>
        <vt:i4>4915289</vt:i4>
      </vt:variant>
      <vt:variant>
        <vt:i4>3</vt:i4>
      </vt:variant>
      <vt:variant>
        <vt:i4>0</vt:i4>
      </vt:variant>
      <vt:variant>
        <vt:i4>5</vt:i4>
      </vt:variant>
      <vt:variant>
        <vt:lpwstr>https://maaleht.delfi.ee/artikkel/120398345/turbatootjad-keeruline-suvi-seab-eesti-ja-euroopa-toidujulgeoleku-loogi-alla</vt:lpwstr>
      </vt:variant>
      <vt:variant>
        <vt:lpwstr/>
      </vt:variant>
      <vt:variant>
        <vt:i4>6357110</vt:i4>
      </vt:variant>
      <vt:variant>
        <vt:i4>0</vt:i4>
      </vt:variant>
      <vt:variant>
        <vt:i4>0</vt:i4>
      </vt:variant>
      <vt:variant>
        <vt:i4>5</vt:i4>
      </vt:variant>
      <vt:variant>
        <vt:lpwstr>https://www.linkedin.com/posts/vereniging-potgrond-en-substraatfabrikanten-nederland-vpn_vpn-press-release-upcoming-shortage-of-raw-activity-7361750146981711872-Jgqm?utm_source=share&amp;utm_medium=member_desktop&amp;rcm=ACoAABHa9woBZMi1aLJ0C2laEkf0LNN3UajTBjQ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Päsik (ETL)</dc:creator>
  <cp:keywords/>
  <dc:description/>
  <cp:lastModifiedBy>Annika Päsik (ETL)</cp:lastModifiedBy>
  <cp:revision>60</cp:revision>
  <dcterms:created xsi:type="dcterms:W3CDTF">2025-09-16T07:28:00Z</dcterms:created>
  <dcterms:modified xsi:type="dcterms:W3CDTF">2025-09-16T12:34:00Z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0x010100C510FB3853D56240A21562BDCC9DBA24</vt:lpwstr>
  </property>
  <property fmtid="{D5CDD505-2E9C-101B-9397-08002B2CF9AE}" pid="3" name="MediaServiceImageTags">
    <vt:lpwstr/>
  </property>
</Properties>
</file>